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4E6353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4E6353">
        <w:rPr>
          <w:sz w:val="26"/>
          <w:szCs w:val="26"/>
        </w:rPr>
        <w:t xml:space="preserve">Открытое </w:t>
      </w:r>
      <w:r w:rsidR="0091366D" w:rsidRPr="004E6353">
        <w:rPr>
          <w:sz w:val="26"/>
          <w:szCs w:val="26"/>
        </w:rPr>
        <w:t xml:space="preserve">акционерное общество </w:t>
      </w:r>
      <w:r w:rsidR="0035421F" w:rsidRPr="004E6353">
        <w:rPr>
          <w:sz w:val="26"/>
          <w:szCs w:val="26"/>
        </w:rPr>
        <w:t>«Пинское РСУ»</w:t>
      </w:r>
      <w:r w:rsidR="0091366D" w:rsidRPr="004E6353">
        <w:rPr>
          <w:sz w:val="26"/>
          <w:szCs w:val="26"/>
        </w:rPr>
        <w:t xml:space="preserve"> (далее – Общество)</w:t>
      </w:r>
      <w:r w:rsidR="008543E4" w:rsidRPr="004E6353">
        <w:rPr>
          <w:sz w:val="26"/>
          <w:szCs w:val="26"/>
        </w:rPr>
        <w:t>, расположенное по ад</w:t>
      </w:r>
      <w:r w:rsidRPr="004E6353">
        <w:rPr>
          <w:sz w:val="26"/>
          <w:szCs w:val="26"/>
        </w:rPr>
        <w:t xml:space="preserve">ресу: </w:t>
      </w:r>
      <w:proofErr w:type="gramStart"/>
      <w:r w:rsidR="0035421F" w:rsidRPr="004E6353">
        <w:rPr>
          <w:sz w:val="26"/>
          <w:szCs w:val="26"/>
        </w:rPr>
        <w:t xml:space="preserve">Брестская </w:t>
      </w:r>
      <w:r w:rsidRPr="004E6353">
        <w:rPr>
          <w:sz w:val="26"/>
          <w:szCs w:val="26"/>
        </w:rPr>
        <w:t xml:space="preserve">обл., г. </w:t>
      </w:r>
      <w:r w:rsidR="0035421F" w:rsidRPr="004E6353">
        <w:rPr>
          <w:sz w:val="26"/>
          <w:szCs w:val="26"/>
        </w:rPr>
        <w:t>Пинск,</w:t>
      </w:r>
      <w:r w:rsidRPr="004E6353">
        <w:rPr>
          <w:sz w:val="26"/>
          <w:szCs w:val="26"/>
        </w:rPr>
        <w:t xml:space="preserve"> ул. </w:t>
      </w:r>
      <w:r w:rsidR="0035421F" w:rsidRPr="004E6353">
        <w:rPr>
          <w:sz w:val="26"/>
          <w:szCs w:val="26"/>
        </w:rPr>
        <w:t>Черняховского,</w:t>
      </w:r>
      <w:r w:rsidRPr="004E6353">
        <w:rPr>
          <w:sz w:val="26"/>
          <w:szCs w:val="26"/>
        </w:rPr>
        <w:t xml:space="preserve"> д. </w:t>
      </w:r>
      <w:r w:rsidR="0035421F" w:rsidRPr="004E6353">
        <w:rPr>
          <w:sz w:val="26"/>
          <w:szCs w:val="26"/>
        </w:rPr>
        <w:t>83</w:t>
      </w:r>
      <w:r w:rsidR="004C70AA" w:rsidRPr="004E6353">
        <w:rPr>
          <w:sz w:val="26"/>
          <w:szCs w:val="26"/>
        </w:rPr>
        <w:t>,</w:t>
      </w:r>
      <w:r w:rsidR="002315CE" w:rsidRPr="004E6353">
        <w:rPr>
          <w:sz w:val="26"/>
          <w:szCs w:val="26"/>
        </w:rPr>
        <w:t xml:space="preserve"> </w:t>
      </w:r>
      <w:r w:rsidR="004C70AA" w:rsidRPr="004E6353">
        <w:rPr>
          <w:sz w:val="26"/>
          <w:szCs w:val="26"/>
        </w:rPr>
        <w:t xml:space="preserve">доводит до Вашего сведения </w:t>
      </w:r>
      <w:r w:rsidR="00161BA1" w:rsidRPr="004E6353">
        <w:rPr>
          <w:sz w:val="26"/>
          <w:szCs w:val="26"/>
        </w:rPr>
        <w:t>решения</w:t>
      </w:r>
      <w:r w:rsidR="004C70AA" w:rsidRPr="004E6353">
        <w:rPr>
          <w:bCs/>
          <w:sz w:val="26"/>
          <w:szCs w:val="26"/>
        </w:rPr>
        <w:t>, принятые «</w:t>
      </w:r>
      <w:r w:rsidR="0035421F" w:rsidRPr="004E6353">
        <w:rPr>
          <w:bCs/>
          <w:sz w:val="26"/>
          <w:szCs w:val="26"/>
        </w:rPr>
        <w:t>28</w:t>
      </w:r>
      <w:r w:rsidR="004C70AA" w:rsidRPr="004E6353">
        <w:rPr>
          <w:bCs/>
          <w:sz w:val="26"/>
          <w:szCs w:val="26"/>
        </w:rPr>
        <w:t xml:space="preserve">» </w:t>
      </w:r>
      <w:r w:rsidR="0035421F" w:rsidRPr="004E6353">
        <w:rPr>
          <w:bCs/>
          <w:sz w:val="26"/>
          <w:szCs w:val="26"/>
          <w:u w:val="single"/>
        </w:rPr>
        <w:t>марта</w:t>
      </w:r>
      <w:r w:rsidR="0035421F" w:rsidRPr="004E6353">
        <w:rPr>
          <w:bCs/>
          <w:sz w:val="26"/>
          <w:szCs w:val="26"/>
        </w:rPr>
        <w:t xml:space="preserve"> </w:t>
      </w:r>
      <w:r w:rsidR="004C70AA" w:rsidRPr="004E6353">
        <w:rPr>
          <w:bCs/>
          <w:sz w:val="26"/>
          <w:szCs w:val="26"/>
        </w:rPr>
        <w:t>2022 г.</w:t>
      </w:r>
      <w:r w:rsidR="004C70AA" w:rsidRPr="004E6353">
        <w:rPr>
          <w:sz w:val="26"/>
          <w:szCs w:val="26"/>
        </w:rPr>
        <w:t xml:space="preserve"> </w:t>
      </w:r>
      <w:r w:rsidR="00161BA1" w:rsidRPr="004E6353">
        <w:rPr>
          <w:sz w:val="26"/>
          <w:szCs w:val="26"/>
        </w:rPr>
        <w:t xml:space="preserve">годовым </w:t>
      </w:r>
      <w:r w:rsidR="0091366D" w:rsidRPr="004E6353">
        <w:rPr>
          <w:sz w:val="26"/>
          <w:szCs w:val="26"/>
        </w:rPr>
        <w:t>об</w:t>
      </w:r>
      <w:r w:rsidRPr="004E6353">
        <w:rPr>
          <w:sz w:val="26"/>
          <w:szCs w:val="26"/>
        </w:rPr>
        <w:t>щ</w:t>
      </w:r>
      <w:r w:rsidR="00161BA1" w:rsidRPr="004E6353">
        <w:rPr>
          <w:sz w:val="26"/>
          <w:szCs w:val="26"/>
        </w:rPr>
        <w:t>и</w:t>
      </w:r>
      <w:r w:rsidRPr="004E6353">
        <w:rPr>
          <w:sz w:val="26"/>
          <w:szCs w:val="26"/>
        </w:rPr>
        <w:t>м собрани</w:t>
      </w:r>
      <w:r w:rsidR="00161BA1" w:rsidRPr="004E6353">
        <w:rPr>
          <w:sz w:val="26"/>
          <w:szCs w:val="26"/>
        </w:rPr>
        <w:t>ем</w:t>
      </w:r>
      <w:r w:rsidRPr="004E6353">
        <w:rPr>
          <w:sz w:val="26"/>
          <w:szCs w:val="26"/>
        </w:rPr>
        <w:t xml:space="preserve"> акционеров Общества</w:t>
      </w:r>
      <w:r w:rsidR="004C70AA" w:rsidRPr="004E6353">
        <w:rPr>
          <w:sz w:val="26"/>
          <w:szCs w:val="26"/>
        </w:rPr>
        <w:t>:</w:t>
      </w:r>
      <w:proofErr w:type="gramEnd"/>
    </w:p>
    <w:p w:rsidR="00161BA1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итогах финансово-хозяйственной деятельности ОАО «Пинское РСУ» за 2021 год и основных направлениях деятельности на 2022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Отчет ревизора ОАО «Пинское РСУ».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Отчет наблюдательного совета ОАО «Пинское РСУ».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утверждении годовой бухгалтерской отчетности  за 2021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 выплате дивидендов за 2021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 порядке распределения и использования чистой прибыли на 2022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избрании членов наблюдательного совета и ревизора  ОАО «Пинское РСУ». 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 размере вознаграждения членов наблюдательного совета и ревизора  ОАО  «Пинское РСУ».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утверждении Положения о порядке учета аффилированных лиц ОАО «Пинское РСУ» и согласования сделок, в совершении которых имеется заинтересованность аффилированных лиц.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утверждении Регламента работы ОАО  «Пинское РСУ» с реестром владельцев ценных бумаг.</w:t>
      </w:r>
    </w:p>
    <w:p w:rsidR="00161BA1" w:rsidRPr="00161BA1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161BA1" w:rsidRPr="00CB3237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первому вопросу повестки дня:</w:t>
      </w:r>
    </w:p>
    <w:p w:rsidR="00161BA1" w:rsidRPr="00CB3237" w:rsidRDefault="0035421F" w:rsidP="0035421F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1. Утвердить отчет директора о финансово-хозяйственной деятельности за 20</w:t>
      </w:r>
      <w:r w:rsidRPr="00CB3237">
        <w:rPr>
          <w:sz w:val="26"/>
          <w:szCs w:val="26"/>
          <w:lang w:val="be-BY"/>
        </w:rPr>
        <w:t>21</w:t>
      </w:r>
      <w:r w:rsidRPr="00CB3237">
        <w:rPr>
          <w:sz w:val="26"/>
          <w:szCs w:val="26"/>
        </w:rPr>
        <w:t xml:space="preserve"> год и  основные направления деятельности ОАО «Пинское РСУ»  на 202</w:t>
      </w:r>
      <w:r w:rsidRPr="00CB3237">
        <w:rPr>
          <w:sz w:val="26"/>
          <w:szCs w:val="26"/>
          <w:lang w:val="be-BY"/>
        </w:rPr>
        <w:t>2</w:t>
      </w:r>
      <w:r w:rsidRPr="00CB3237">
        <w:rPr>
          <w:sz w:val="26"/>
          <w:szCs w:val="26"/>
        </w:rPr>
        <w:t xml:space="preserve"> год</w:t>
      </w:r>
      <w:r w:rsidR="006C1B04">
        <w:rPr>
          <w:sz w:val="26"/>
          <w:szCs w:val="26"/>
        </w:rPr>
        <w:t xml:space="preserve"> 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,</w:t>
      </w:r>
    </w:p>
    <w:p w:rsidR="00581166" w:rsidRPr="00CB3237" w:rsidRDefault="00581166" w:rsidP="00161BA1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B3237">
        <w:rPr>
          <w:sz w:val="26"/>
          <w:szCs w:val="26"/>
        </w:rPr>
        <w:t xml:space="preserve">решение - принято </w:t>
      </w:r>
    </w:p>
    <w:p w:rsidR="00581166" w:rsidRPr="00CB3237" w:rsidRDefault="00581166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161BA1" w:rsidRPr="00CB3237" w:rsidRDefault="00161BA1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второму вопросу повестки дня: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2.1. Принять к сведению заключение аудиторской организации по результатам аудиторской проверки финансово-хозяйственной деятельности ОАО «Пинское РСУ» за 20</w:t>
      </w:r>
      <w:r w:rsidRPr="00CB3237">
        <w:rPr>
          <w:sz w:val="26"/>
          <w:szCs w:val="26"/>
          <w:lang w:val="be-BY"/>
        </w:rPr>
        <w:t>21</w:t>
      </w:r>
      <w:r w:rsidRPr="00CB3237">
        <w:rPr>
          <w:sz w:val="26"/>
          <w:szCs w:val="26"/>
        </w:rPr>
        <w:t xml:space="preserve"> год (прилагается).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2.2. Принять к сведению заключение ревизионной комиссии по результатам проверки деятельности ОАО «Пинское РСУ»  за 20</w:t>
      </w:r>
      <w:r w:rsidRPr="00CB3237">
        <w:rPr>
          <w:sz w:val="26"/>
          <w:szCs w:val="26"/>
          <w:lang w:val="be-BY"/>
        </w:rPr>
        <w:t>21</w:t>
      </w:r>
      <w:r w:rsidRPr="00CB3237">
        <w:rPr>
          <w:sz w:val="26"/>
          <w:szCs w:val="26"/>
        </w:rPr>
        <w:t xml:space="preserve"> год (прилагается).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2.3. Работу ревизионной</w:t>
      </w:r>
      <w:r w:rsidRPr="00CB3237">
        <w:rPr>
          <w:sz w:val="26"/>
          <w:szCs w:val="26"/>
          <w:lang w:val="be-BY"/>
        </w:rPr>
        <w:t xml:space="preserve"> комиссии</w:t>
      </w:r>
      <w:r w:rsidRPr="00CB3237">
        <w:rPr>
          <w:sz w:val="26"/>
          <w:szCs w:val="26"/>
        </w:rPr>
        <w:t xml:space="preserve"> в 2021 году признать удовлетворительной.</w:t>
      </w:r>
    </w:p>
    <w:p w:rsidR="00161BA1" w:rsidRPr="00CB3237" w:rsidRDefault="0035421F" w:rsidP="0035421F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2.4. Утвердить отчет ревизионной комиссии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 xml:space="preserve">, </w:t>
      </w:r>
    </w:p>
    <w:p w:rsidR="0091366D" w:rsidRPr="00CB3237" w:rsidRDefault="00581166" w:rsidP="0035421F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</w:t>
      </w:r>
      <w:r w:rsidR="0035421F" w:rsidRPr="00CB3237">
        <w:rPr>
          <w:sz w:val="26"/>
          <w:szCs w:val="26"/>
        </w:rPr>
        <w:t>.</w:t>
      </w:r>
    </w:p>
    <w:p w:rsidR="0091366D" w:rsidRPr="00CB3237" w:rsidRDefault="0091366D" w:rsidP="0035421F">
      <w:pPr>
        <w:pStyle w:val="a3"/>
        <w:suppressAutoHyphens/>
        <w:jc w:val="left"/>
        <w:rPr>
          <w:sz w:val="26"/>
          <w:szCs w:val="26"/>
        </w:rPr>
      </w:pPr>
    </w:p>
    <w:p w:rsidR="0035421F" w:rsidRPr="00CB3237" w:rsidRDefault="0035421F" w:rsidP="0035421F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третьему вопросу повестки дня: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3.1. Работу наблюдательного совета в 2021 году признать удовлетворительной.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3.2. Утвердить отчет наблюдательного совета (прилагается),</w:t>
      </w:r>
    </w:p>
    <w:p w:rsidR="0035421F" w:rsidRPr="00CB3237" w:rsidRDefault="0035421F" w:rsidP="0035421F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1358A8" w:rsidRPr="00CB3237" w:rsidRDefault="001358A8" w:rsidP="0035421F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:rsidR="001358A8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четвертому вопросу повестки дня:</w:t>
      </w:r>
    </w:p>
    <w:p w:rsidR="0035421F" w:rsidRPr="00CB3237" w:rsidRDefault="0035421F" w:rsidP="0035421F">
      <w:pPr>
        <w:spacing w:line="216" w:lineRule="auto"/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4.1. Утвердить с учетом заключений ревизионной комисс</w:t>
      </w:r>
      <w:proofErr w:type="gramStart"/>
      <w:r w:rsidRPr="00CB3237">
        <w:rPr>
          <w:sz w:val="26"/>
          <w:szCs w:val="26"/>
        </w:rPr>
        <w:t>ии и ау</w:t>
      </w:r>
      <w:proofErr w:type="gramEnd"/>
      <w:r w:rsidRPr="00CB3237">
        <w:rPr>
          <w:sz w:val="26"/>
          <w:szCs w:val="26"/>
        </w:rPr>
        <w:t>диторской организации годовые отчеты, годовую бухгалтерскую (финансовую) отчетность за 2021 год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35421F" w:rsidRPr="00CB3237" w:rsidRDefault="0035421F" w:rsidP="0035421F">
      <w:pPr>
        <w:spacing w:line="216" w:lineRule="auto"/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4.2. Утвердить порядок распределения чистой прибыли за 2021 год, в т.ч.:</w:t>
      </w:r>
    </w:p>
    <w:p w:rsidR="0035421F" w:rsidRPr="00CB3237" w:rsidRDefault="0035421F" w:rsidP="0035421F">
      <w:pPr>
        <w:jc w:val="both"/>
        <w:rPr>
          <w:sz w:val="26"/>
          <w:szCs w:val="26"/>
        </w:rPr>
      </w:pPr>
    </w:p>
    <w:p w:rsidR="0035421F" w:rsidRPr="004E6353" w:rsidRDefault="0035421F" w:rsidP="00CB3237">
      <w:pPr>
        <w:ind w:left="709"/>
        <w:jc w:val="both"/>
      </w:pPr>
      <w:r w:rsidRPr="00CB3237">
        <w:rPr>
          <w:sz w:val="26"/>
          <w:szCs w:val="26"/>
        </w:rPr>
        <w:t>-</w:t>
      </w:r>
      <w:r w:rsidRPr="004E6353">
        <w:t xml:space="preserve"> Дивиденды   по нормативу,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</w:t>
      </w:r>
      <w:proofErr w:type="gramStart"/>
      <w:r w:rsidRPr="004E6353">
        <w:t>утвержденному</w:t>
      </w:r>
      <w:proofErr w:type="gramEnd"/>
      <w:r w:rsidRPr="004E6353">
        <w:t xml:space="preserve"> Указом </w:t>
      </w:r>
    </w:p>
    <w:p w:rsidR="0035421F" w:rsidRPr="004E6353" w:rsidRDefault="0035421F" w:rsidP="00CB3237">
      <w:pPr>
        <w:ind w:left="709"/>
        <w:jc w:val="both"/>
      </w:pPr>
      <w:r w:rsidRPr="004E6353">
        <w:lastRenderedPageBreak/>
        <w:t xml:space="preserve">  Президента Республики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Беларусь от 28.12.2005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№ 637.                                           план – 20 %, факт – 0.</w:t>
      </w:r>
    </w:p>
    <w:p w:rsidR="0035421F" w:rsidRPr="004E6353" w:rsidRDefault="0035421F" w:rsidP="00CB3237">
      <w:pPr>
        <w:ind w:left="709"/>
        <w:jc w:val="both"/>
      </w:pPr>
    </w:p>
    <w:p w:rsidR="0035421F" w:rsidRPr="004E6353" w:rsidRDefault="0035421F" w:rsidP="00CB3237">
      <w:pPr>
        <w:ind w:left="709"/>
        <w:jc w:val="both"/>
      </w:pPr>
      <w:r w:rsidRPr="004E6353">
        <w:t>- Оставшаяся прибыль:</w:t>
      </w:r>
    </w:p>
    <w:p w:rsidR="0035421F" w:rsidRPr="004E6353" w:rsidRDefault="0035421F" w:rsidP="00CB3237">
      <w:pPr>
        <w:ind w:left="567"/>
        <w:jc w:val="both"/>
      </w:pPr>
      <w:r w:rsidRPr="004E6353">
        <w:t xml:space="preserve">- фонд накопления     </w:t>
      </w:r>
      <w:r w:rsidRPr="004E6353">
        <w:tab/>
        <w:t>план – 55 %, факт – 55 %;</w:t>
      </w:r>
    </w:p>
    <w:p w:rsidR="0035421F" w:rsidRPr="004E6353" w:rsidRDefault="0035421F" w:rsidP="00CB3237">
      <w:pPr>
        <w:ind w:left="567"/>
        <w:jc w:val="both"/>
      </w:pPr>
      <w:r w:rsidRPr="004E6353">
        <w:t xml:space="preserve">- фонд потребления   </w:t>
      </w:r>
      <w:r w:rsidRPr="004E6353">
        <w:tab/>
        <w:t xml:space="preserve">план – 45 %, факт – 45 % </w:t>
      </w:r>
      <w:r w:rsidR="00CB3237" w:rsidRPr="004E6353">
        <w:t xml:space="preserve">, 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</w:p>
    <w:p w:rsidR="00CB3237" w:rsidRPr="00CB3237" w:rsidRDefault="00CB3237" w:rsidP="00CB323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пятому вопросу повестки дня: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5. В связи с отсутствием источника для начисления дивидендов, дивиденды за 2021 год не начислять и их выплату не производить,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35421F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CB323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шестому вопросу повестки дня:</w:t>
      </w:r>
    </w:p>
    <w:p w:rsidR="00CB3237" w:rsidRPr="00CB3237" w:rsidRDefault="00CB3237" w:rsidP="00CB3237">
      <w:pPr>
        <w:spacing w:line="216" w:lineRule="auto"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 xml:space="preserve">6.1. Установить начисление дивидендов на акции в размере 20% от прибыли за 2022 год согласно нормативам, утвержденным Указом Президента Республики Беларусь от 28.12.2005 № 637, постановлению Министерства финансов Республики Беларусь от 05.02.2013 № 7 и постановлению Министерства финансов Республики Беларусь от 05.02.2013 № 8. </w:t>
      </w:r>
    </w:p>
    <w:p w:rsidR="00CB3237" w:rsidRPr="00CB3237" w:rsidRDefault="00CB3237" w:rsidP="00CB3237">
      <w:pPr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 xml:space="preserve">Выплату дивидендов за 2022 год производить 1 раз в год на основании данных годовой бухгалтерской (финансовой) отчетности после утверждения общим собранием акционеров.  </w:t>
      </w:r>
    </w:p>
    <w:p w:rsidR="00CB3237" w:rsidRPr="00CB3237" w:rsidRDefault="00CB3237" w:rsidP="00CB3237">
      <w:pPr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6.2. Утвердить следующие направления оставшейся чистой прибыли на 2022 год и I квартал 2023 года:</w:t>
      </w:r>
    </w:p>
    <w:p w:rsidR="00CB3237" w:rsidRPr="00CB3237" w:rsidRDefault="00CB3237" w:rsidP="00CB3237">
      <w:pPr>
        <w:spacing w:line="240" w:lineRule="exact"/>
        <w:ind w:firstLine="567"/>
        <w:jc w:val="both"/>
        <w:rPr>
          <w:sz w:val="26"/>
          <w:szCs w:val="26"/>
          <w:u w:val="single"/>
        </w:rPr>
      </w:pPr>
      <w:r w:rsidRPr="00CB3237">
        <w:rPr>
          <w:sz w:val="26"/>
          <w:szCs w:val="26"/>
          <w:u w:val="single"/>
        </w:rPr>
        <w:t>фонд накопления  -    55 %;</w:t>
      </w:r>
    </w:p>
    <w:p w:rsidR="00CB3237" w:rsidRPr="00CB3237" w:rsidRDefault="00CB3237" w:rsidP="00CB3237">
      <w:pPr>
        <w:spacing w:line="240" w:lineRule="exact"/>
        <w:ind w:firstLine="567"/>
        <w:jc w:val="both"/>
        <w:rPr>
          <w:sz w:val="26"/>
          <w:szCs w:val="26"/>
          <w:u w:val="single"/>
        </w:rPr>
      </w:pPr>
      <w:r w:rsidRPr="00CB3237">
        <w:rPr>
          <w:sz w:val="26"/>
          <w:szCs w:val="26"/>
          <w:u w:val="single"/>
        </w:rPr>
        <w:t>фонд потребления -    45%,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CB323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седьмому вопросу повестки дня:</w:t>
      </w:r>
    </w:p>
    <w:p w:rsidR="00CB3237" w:rsidRPr="00CB3237" w:rsidRDefault="00CB3237" w:rsidP="00CB3237">
      <w:pPr>
        <w:spacing w:line="216" w:lineRule="auto"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7. Установить для членов наблюдательного совета, ревизионной комиссии, представителю государства вознаграждение</w:t>
      </w:r>
      <w:r w:rsidR="004E6353" w:rsidRPr="004E6353">
        <w:rPr>
          <w:sz w:val="26"/>
          <w:szCs w:val="26"/>
        </w:rPr>
        <w:t xml:space="preserve"> </w:t>
      </w:r>
      <w:r w:rsidR="004E6353" w:rsidRPr="00CB3237">
        <w:rPr>
          <w:sz w:val="26"/>
          <w:szCs w:val="26"/>
        </w:rPr>
        <w:t>за исполнение ими своих обязанностей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,</w:t>
      </w:r>
    </w:p>
    <w:p w:rsidR="0035421F" w:rsidRPr="00CB3237" w:rsidRDefault="00CB3237" w:rsidP="00CB3237">
      <w:pPr>
        <w:tabs>
          <w:tab w:val="left" w:pos="1134"/>
        </w:tabs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35421F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5421F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восьмому вопросу повестки дня: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8.1. Избрать наблюдательн</w:t>
      </w:r>
      <w:r w:rsidR="004E6353">
        <w:rPr>
          <w:sz w:val="26"/>
          <w:szCs w:val="26"/>
        </w:rPr>
        <w:t>ый совет</w:t>
      </w:r>
      <w:r w:rsidRPr="00CB3237">
        <w:rPr>
          <w:sz w:val="26"/>
          <w:szCs w:val="26"/>
        </w:rPr>
        <w:t xml:space="preserve"> в составе 6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8.2. Сформировать наблюдательный совет в составе 7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8.3. Избрать ревизионную комиссию в составе 3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 xml:space="preserve">, </w:t>
      </w:r>
    </w:p>
    <w:p w:rsidR="00CB3237" w:rsidRPr="00CB3237" w:rsidRDefault="00CB3237" w:rsidP="00CB3237">
      <w:pPr>
        <w:tabs>
          <w:tab w:val="left" w:pos="1134"/>
        </w:tabs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девятому вопросу повестки дня: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9.Утвердить Положение о порядке учета аффилированных лиц ОАО «Пинское РСУ» и согласовании сделок, в совершении которых имеется заинтересованность аффилированных лиц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,</w:t>
      </w:r>
    </w:p>
    <w:p w:rsidR="00CB3237" w:rsidRPr="00CB3237" w:rsidRDefault="00CB3237" w:rsidP="00CB3237">
      <w:pPr>
        <w:tabs>
          <w:tab w:val="left" w:pos="1134"/>
        </w:tabs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десятому вопросу повестки дня:</w:t>
      </w:r>
    </w:p>
    <w:p w:rsidR="006C1B04" w:rsidRDefault="00CB3237" w:rsidP="006C1B04">
      <w:pPr>
        <w:tabs>
          <w:tab w:val="left" w:pos="1418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10. Утвердить Регламент работы ОАО  «Пинское РСУ» с реестром владельцев ценных бумаг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="006C1B04">
        <w:rPr>
          <w:sz w:val="26"/>
          <w:szCs w:val="26"/>
        </w:rPr>
        <w:t>,</w:t>
      </w:r>
    </w:p>
    <w:p w:rsidR="00CB3237" w:rsidRPr="00CB3237" w:rsidRDefault="00CB3237" w:rsidP="006C1B04">
      <w:pPr>
        <w:tabs>
          <w:tab w:val="left" w:pos="1418"/>
        </w:tabs>
        <w:autoSpaceDE w:val="0"/>
        <w:autoSpaceDN w:val="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951B21" w:rsidRDefault="009B1DC7" w:rsidP="009B1DC7">
      <w:pPr>
        <w:tabs>
          <w:tab w:val="left" w:pos="1134"/>
        </w:tabs>
        <w:ind w:left="1429"/>
        <w:jc w:val="right"/>
      </w:pPr>
      <w:r w:rsidRPr="00CB3237">
        <w:rPr>
          <w:sz w:val="26"/>
          <w:szCs w:val="26"/>
        </w:rPr>
        <w:t>Наблюдательный совет Общества</w:t>
      </w:r>
    </w:p>
    <w:sectPr w:rsidR="00951B21" w:rsidSect="00CB3237">
      <w:pgSz w:w="11906" w:h="16838"/>
      <w:pgMar w:top="709" w:right="567" w:bottom="709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78F"/>
    <w:multiLevelType w:val="hybridMultilevel"/>
    <w:tmpl w:val="2FF88D90"/>
    <w:lvl w:ilvl="0" w:tplc="5BB21AA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5775AF0"/>
    <w:multiLevelType w:val="hybridMultilevel"/>
    <w:tmpl w:val="FB941CD4"/>
    <w:lvl w:ilvl="0" w:tplc="E1BEBE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26"/>
  </w:num>
  <w:num w:numId="5">
    <w:abstractNumId w:val="12"/>
  </w:num>
  <w:num w:numId="6">
    <w:abstractNumId w:val="27"/>
  </w:num>
  <w:num w:numId="7">
    <w:abstractNumId w:val="14"/>
  </w:num>
  <w:num w:numId="8">
    <w:abstractNumId w:val="17"/>
  </w:num>
  <w:num w:numId="9">
    <w:abstractNumId w:val="4"/>
  </w:num>
  <w:num w:numId="10">
    <w:abstractNumId w:val="10"/>
  </w:num>
  <w:num w:numId="11">
    <w:abstractNumId w:val="3"/>
  </w:num>
  <w:num w:numId="12">
    <w:abstractNumId w:val="23"/>
  </w:num>
  <w:num w:numId="13">
    <w:abstractNumId w:val="24"/>
  </w:num>
  <w:num w:numId="14">
    <w:abstractNumId w:val="21"/>
  </w:num>
  <w:num w:numId="15">
    <w:abstractNumId w:val="16"/>
  </w:num>
  <w:num w:numId="16">
    <w:abstractNumId w:val="7"/>
  </w:num>
  <w:num w:numId="17">
    <w:abstractNumId w:val="6"/>
  </w:num>
  <w:num w:numId="18">
    <w:abstractNumId w:val="20"/>
  </w:num>
  <w:num w:numId="19">
    <w:abstractNumId w:val="1"/>
  </w:num>
  <w:num w:numId="20">
    <w:abstractNumId w:val="9"/>
  </w:num>
  <w:num w:numId="21">
    <w:abstractNumId w:val="25"/>
  </w:num>
  <w:num w:numId="22">
    <w:abstractNumId w:val="13"/>
  </w:num>
  <w:num w:numId="23">
    <w:abstractNumId w:val="2"/>
  </w:num>
  <w:num w:numId="24">
    <w:abstractNumId w:val="5"/>
  </w:num>
  <w:num w:numId="25">
    <w:abstractNumId w:val="22"/>
  </w:num>
  <w:num w:numId="26">
    <w:abstractNumId w:val="15"/>
  </w:num>
  <w:num w:numId="27">
    <w:abstractNumId w:val="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5421F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E6353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C1B04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95ACC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E4D37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71EF"/>
    <w:rsid w:val="00CB3237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5AC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795AC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795AC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795AC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795AC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5ACC"/>
    <w:pPr>
      <w:jc w:val="right"/>
    </w:pPr>
  </w:style>
  <w:style w:type="character" w:styleId="a4">
    <w:name w:val="Hyperlink"/>
    <w:semiHidden/>
    <w:rsid w:val="00795ACC"/>
    <w:rPr>
      <w:color w:val="0000FF"/>
      <w:u w:val="single"/>
    </w:rPr>
  </w:style>
  <w:style w:type="paragraph" w:customStyle="1" w:styleId="newncpi0">
    <w:name w:val="newncpi0"/>
    <w:basedOn w:val="a"/>
    <w:rsid w:val="00795ACC"/>
    <w:pPr>
      <w:jc w:val="both"/>
    </w:pPr>
  </w:style>
  <w:style w:type="paragraph" w:customStyle="1" w:styleId="undline">
    <w:name w:val="undline"/>
    <w:basedOn w:val="a"/>
    <w:rsid w:val="00795AC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95AC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795ACC"/>
    <w:pPr>
      <w:ind w:firstLine="567"/>
      <w:jc w:val="both"/>
    </w:pPr>
  </w:style>
  <w:style w:type="paragraph" w:customStyle="1" w:styleId="point">
    <w:name w:val="point"/>
    <w:basedOn w:val="a"/>
    <w:rsid w:val="00795ACC"/>
    <w:pPr>
      <w:ind w:firstLine="567"/>
      <w:jc w:val="both"/>
    </w:pPr>
  </w:style>
  <w:style w:type="paragraph" w:customStyle="1" w:styleId="underpoint">
    <w:name w:val="underpoint"/>
    <w:basedOn w:val="a"/>
    <w:rsid w:val="00795ACC"/>
    <w:pPr>
      <w:ind w:firstLine="567"/>
      <w:jc w:val="both"/>
    </w:pPr>
  </w:style>
  <w:style w:type="paragraph" w:customStyle="1" w:styleId="snoskiline">
    <w:name w:val="snoskiline"/>
    <w:basedOn w:val="a"/>
    <w:rsid w:val="00795AC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795AC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795ACC"/>
    <w:rPr>
      <w:i/>
      <w:iCs/>
    </w:rPr>
  </w:style>
  <w:style w:type="paragraph" w:styleId="20">
    <w:name w:val="Body Text 2"/>
    <w:basedOn w:val="a"/>
    <w:semiHidden/>
    <w:rsid w:val="00795AC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795AC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795AC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5421F"/>
    <w:rPr>
      <w:color w:val="000000"/>
      <w:sz w:val="28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2</cp:revision>
  <cp:lastPrinted>2022-04-04T06:50:00Z</cp:lastPrinted>
  <dcterms:created xsi:type="dcterms:W3CDTF">2022-04-04T09:30:00Z</dcterms:created>
  <dcterms:modified xsi:type="dcterms:W3CDTF">2022-04-04T09:30:00Z</dcterms:modified>
</cp:coreProperties>
</file>